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576" w:rsidRPr="00E16CEF" w:rsidRDefault="00274576" w:rsidP="00274576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noProof/>
          <w:sz w:val="28"/>
          <w:szCs w:val="28"/>
        </w:rPr>
      </w:pPr>
      <w:r w:rsidRPr="00E16CEF">
        <w:rPr>
          <w:rFonts w:ascii="Times New Roman" w:hAnsi="Times New Roman"/>
          <w:sz w:val="28"/>
          <w:szCs w:val="28"/>
        </w:rPr>
        <w:t>ТЕХНОЛОГІЧНА КАРТКА</w:t>
      </w:r>
    </w:p>
    <w:p w:rsidR="00274576" w:rsidRPr="00E16CEF" w:rsidRDefault="00274576" w:rsidP="00274576">
      <w:pPr>
        <w:keepNext/>
        <w:keepLines/>
        <w:spacing w:after="0" w:line="240" w:lineRule="auto"/>
        <w:ind w:left="221"/>
        <w:jc w:val="center"/>
        <w:outlineLvl w:val="1"/>
        <w:rPr>
          <w:rFonts w:ascii="Times New Roman" w:hAnsi="Times New Roman"/>
          <w:sz w:val="28"/>
          <w:szCs w:val="28"/>
        </w:rPr>
      </w:pPr>
      <w:r w:rsidRPr="00E16CEF">
        <w:rPr>
          <w:rFonts w:ascii="Times New Roman" w:hAnsi="Times New Roman"/>
          <w:sz w:val="28"/>
          <w:szCs w:val="28"/>
        </w:rPr>
        <w:t>АДМІНІСТРАТИВНОЇ ПОСЛУГИ</w:t>
      </w:r>
    </w:p>
    <w:p w:rsidR="00274576" w:rsidRPr="00E16CEF" w:rsidRDefault="00274576" w:rsidP="00274576">
      <w:pPr>
        <w:keepNext/>
        <w:keepLines/>
        <w:spacing w:after="0" w:line="240" w:lineRule="auto"/>
        <w:ind w:left="221"/>
        <w:jc w:val="center"/>
        <w:outlineLvl w:val="2"/>
        <w:rPr>
          <w:rFonts w:ascii="Times New Roman" w:hAnsi="Times New Roman"/>
          <w:i/>
          <w:sz w:val="28"/>
          <w:szCs w:val="28"/>
        </w:rPr>
      </w:pPr>
    </w:p>
    <w:p w:rsidR="00274576" w:rsidRPr="00E16CEF" w:rsidRDefault="00274576" w:rsidP="0027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16CEF">
        <w:rPr>
          <w:rFonts w:ascii="Times New Roman" w:hAnsi="Times New Roman"/>
          <w:b/>
          <w:sz w:val="28"/>
          <w:szCs w:val="28"/>
          <w:u w:val="single"/>
        </w:rPr>
        <w:t>Видача</w:t>
      </w:r>
      <w:proofErr w:type="spellEnd"/>
      <w:r w:rsidRPr="00E16CEF">
        <w:rPr>
          <w:rFonts w:ascii="Times New Roman" w:hAnsi="Times New Roman"/>
          <w:b/>
          <w:sz w:val="28"/>
          <w:szCs w:val="28"/>
          <w:u w:val="single"/>
        </w:rPr>
        <w:t xml:space="preserve">  паспорту </w:t>
      </w:r>
      <w:proofErr w:type="spellStart"/>
      <w:r w:rsidRPr="00E16CEF">
        <w:rPr>
          <w:rFonts w:ascii="Times New Roman" w:hAnsi="Times New Roman"/>
          <w:b/>
          <w:sz w:val="28"/>
          <w:szCs w:val="28"/>
          <w:u w:val="single"/>
        </w:rPr>
        <w:t>прив’язки</w:t>
      </w:r>
      <w:proofErr w:type="spellEnd"/>
      <w:r w:rsidRPr="00E16C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16CEF">
        <w:rPr>
          <w:rFonts w:ascii="Times New Roman" w:hAnsi="Times New Roman"/>
          <w:b/>
          <w:sz w:val="28"/>
          <w:szCs w:val="28"/>
          <w:u w:val="single"/>
        </w:rPr>
        <w:t>ти</w:t>
      </w:r>
      <w:r>
        <w:rPr>
          <w:rFonts w:ascii="Times New Roman" w:hAnsi="Times New Roman"/>
          <w:b/>
          <w:sz w:val="28"/>
          <w:szCs w:val="28"/>
          <w:u w:val="single"/>
        </w:rPr>
        <w:t>мчасової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споруди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здійснення</w:t>
      </w:r>
      <w:proofErr w:type="spellEnd"/>
      <w:r w:rsidRPr="00E16C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16CEF">
        <w:rPr>
          <w:rFonts w:ascii="Times New Roman" w:hAnsi="Times New Roman"/>
          <w:b/>
          <w:sz w:val="28"/>
          <w:szCs w:val="28"/>
          <w:u w:val="single"/>
        </w:rPr>
        <w:t>підприємницької</w:t>
      </w:r>
      <w:proofErr w:type="spellEnd"/>
      <w:r w:rsidRPr="00E16C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16CEF">
        <w:rPr>
          <w:rFonts w:ascii="Times New Roman" w:hAnsi="Times New Roman"/>
          <w:b/>
          <w:sz w:val="28"/>
          <w:szCs w:val="28"/>
          <w:u w:val="single"/>
        </w:rPr>
        <w:t>діяльності</w:t>
      </w:r>
      <w:proofErr w:type="spellEnd"/>
    </w:p>
    <w:p w:rsidR="00274576" w:rsidRPr="00E16CEF" w:rsidRDefault="00274576" w:rsidP="0027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4576" w:rsidRPr="000E2120" w:rsidRDefault="00274576" w:rsidP="00274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120">
        <w:rPr>
          <w:rFonts w:ascii="Times New Roman" w:hAnsi="Times New Roman"/>
          <w:sz w:val="28"/>
          <w:szCs w:val="28"/>
        </w:rPr>
        <w:t xml:space="preserve">Відділ </w:t>
      </w:r>
      <w:proofErr w:type="spellStart"/>
      <w:r w:rsidRPr="000E2120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120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2120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12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120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1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E2120">
        <w:rPr>
          <w:rFonts w:ascii="Times New Roman" w:hAnsi="Times New Roman"/>
          <w:sz w:val="28"/>
          <w:szCs w:val="28"/>
        </w:rPr>
        <w:t xml:space="preserve"> ради </w:t>
      </w:r>
    </w:p>
    <w:p w:rsidR="00274576" w:rsidRPr="00E16CEF" w:rsidRDefault="00274576" w:rsidP="00274576">
      <w:pPr>
        <w:spacing w:after="0" w:line="170" w:lineRule="exact"/>
        <w:ind w:left="20"/>
        <w:rPr>
          <w:rFonts w:ascii="Times New Roman" w:hAnsi="Times New Roman"/>
          <w:i/>
          <w:sz w:val="28"/>
          <w:szCs w:val="28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2002"/>
      </w:tblGrid>
      <w:tr w:rsidR="00274576" w:rsidRPr="00E16CEF" w:rsidTr="00DF49E3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E16CEF" w:rsidRDefault="00274576" w:rsidP="00DF49E3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E16CEF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Pr="00E16C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79505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79505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79505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5052">
              <w:rPr>
                <w:rFonts w:ascii="Times New Roman" w:hAnsi="Times New Roman"/>
                <w:sz w:val="28"/>
                <w:szCs w:val="28"/>
              </w:rPr>
              <w:t>(В,У,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79505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79505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7950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4576" w:rsidRPr="00E16CEF" w:rsidTr="00DF49E3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505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 </w:t>
            </w: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ради,</w:t>
            </w:r>
            <w:r w:rsidRPr="007950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</w:t>
            </w: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 результату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 метою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4.2.У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 результату –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паспорта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споруди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архітектор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Передача 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оформленого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документу паспорта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споруди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дня</w:t>
            </w: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паспорта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споруди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1дня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576" w:rsidRPr="00E16CEF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E16CEF" w:rsidRDefault="00274576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Механізм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оскарження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результату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30-ти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про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74576" w:rsidRPr="00795052" w:rsidRDefault="00274576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судовому порядку, </w:t>
            </w:r>
            <w:proofErr w:type="spellStart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795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274576" w:rsidRPr="00E16CEF" w:rsidTr="00DF49E3">
        <w:trPr>
          <w:trHeight w:val="289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E16CEF" w:rsidRDefault="00274576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153968" w:rsidRDefault="00274576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До 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274576" w:rsidRPr="00E16CEF" w:rsidTr="00DF49E3">
        <w:trPr>
          <w:trHeight w:val="302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E16CEF" w:rsidRDefault="00274576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E16CEF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76" w:rsidRPr="00153968" w:rsidRDefault="00274576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</w:p>
        </w:tc>
      </w:tr>
    </w:tbl>
    <w:p w:rsidR="00274576" w:rsidRPr="00E16CEF" w:rsidRDefault="00274576" w:rsidP="002745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6CEF"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Умовні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познаки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>: В-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виконується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, У-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бере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участь, П -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погоджує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, З -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>.</w:t>
      </w:r>
    </w:p>
    <w:p w:rsidR="00274576" w:rsidRPr="00E16CEF" w:rsidRDefault="00274576" w:rsidP="002745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6CEF">
        <w:rPr>
          <w:rFonts w:ascii="Times New Roman" w:hAnsi="Times New Roman"/>
          <w:sz w:val="28"/>
          <w:szCs w:val="28"/>
          <w:lang w:eastAsia="ru-RU"/>
        </w:rPr>
        <w:t xml:space="preserve">* При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умові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подачі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заявником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повного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пакету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, 10-ти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адмінпослуги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E16CEF">
        <w:rPr>
          <w:rFonts w:ascii="Times New Roman" w:hAnsi="Times New Roman"/>
          <w:sz w:val="28"/>
          <w:szCs w:val="28"/>
          <w:lang w:eastAsia="ru-RU"/>
        </w:rPr>
        <w:t>скорочено</w:t>
      </w:r>
      <w:proofErr w:type="spellEnd"/>
      <w:r w:rsidRPr="00E16CEF">
        <w:rPr>
          <w:rFonts w:ascii="Times New Roman" w:hAnsi="Times New Roman"/>
          <w:sz w:val="28"/>
          <w:szCs w:val="28"/>
          <w:lang w:eastAsia="ru-RU"/>
        </w:rPr>
        <w:t>.</w:t>
      </w:r>
    </w:p>
    <w:p w:rsidR="00274576" w:rsidRPr="003E54EB" w:rsidRDefault="00274576" w:rsidP="00274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70EA" w:rsidRPr="00274576" w:rsidRDefault="004570EA"/>
    <w:sectPr w:rsidR="004570EA" w:rsidRPr="00274576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76"/>
    <w:rsid w:val="00274576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A2A7-ABA1-478B-9454-AE37874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7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7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2480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2020-12-23T19:06:00Z</dcterms:created>
  <dcterms:modified xsi:type="dcterms:W3CDTF">2020-12-23T19:06:00Z</dcterms:modified>
</cp:coreProperties>
</file>